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
        <w:t xml:space="preserve">&lt;p&gt;&lt;strong&gt;Komente në Projektligjin për Ndryshimin dhe Plotësimin e Ligjit nr. 05/l-095 për Akademinë e Drejtësisë&lt;/strong&gt;&lt;/p&gt;
&lt;p&gt;Në kuadër të Ligjeve sipas reformës në drejtësi sipas Deklaratës së Përbashkët të Zotimeve, bënë pjesë edhe për Ndryshimin dhe Plotësimin e Ligjit nr. 05/l-095 për Akademinë e Drejtësisë (Tutje: Projektligji), drafti i të cilit është publikuar për komente në platformën e konsultimeve publike. Në raport me këtë Projektligj, IKD edhe në të kaluarën ka parashtruar komente dhe ka publikuar një analizë të veçantë&lt;a href="#_ftn1" name="_ftnref1"&gt;&lt;sup&gt;[1]&lt;/sup&gt;&lt;/a&gt;.  &lt;/p&gt;
&lt;p&gt;Pas rishqyrtimit të draftit të publikuar për konsultime publike, IKD paraqet komentet përkatëse si në vijim:&lt;/p&gt;
&lt;ol&gt;
&lt;li&gt;&lt;a name="_Toc228185869"&gt;&lt;/a&gt;&lt;strong&gt;Ministri i Drejtësisë në Këshillin Drejtues&lt;/strong&gt;&lt;/li&gt;
&lt;/ol&gt;
&lt;p&gt;Neni 3 i Projektligjit e ndryshon nenin 8 të Ligjit bazik dhe përcakton se Këshilli Drejtues i Akademisë përbëhet nga nëntë (9) anëtarë, prej të cilëve pesë (5) janë sipas detyrës zyrtare, përfshirë edhe Ministrin e Drejtësisë. Kështu, edhe në draftin aktual, Ministri i Drejtësisë mbetet pjesë e organit që mbikëqyr Akademinë.&lt;/p&gt;
&lt;p&gt;Në raport me këtë çështje, Komisioni i Venecias ka qenë i qartë. Ai ka rekomanduar që përbërja e Këshillit Drejtues të zgjerohet për të rritur pjesëmarrjen e gjyqtarëve dhe prokurorëve të emëruar nga KGJK dhe KPK, &lt;strong&gt;duke e hequr Ministrin e Drejtësisë nga Këshilli Drejtues&lt;a href="#_ftn2" name="_ftnref2"&gt;&lt;sup&gt;[2]&lt;/sup&gt;&lt;/a&gt;&lt;/strong&gt;. Pra, rekomandimi nuk ka qenë vetëm për rritje numerike të përfaqësimit të sistemit gjyqësor dhe prokurorial, por edhe për largimin e ekzekutivit nga ky organ.&lt;/p&gt;
&lt;p&gt;Drafti aktual e ka adresuar këtë çështje vetëm pjesërisht. Megjithëse përbërja është zgjeruardhe se tani parashihen dy (2) gjyqtarë të emëruar nga KGJK dhe dy (2) prokurorë të emëruar nga KPK. Megjithatë, problemi kryesor mbetet. Ministri i Drejtësisë nuk është hequr. Kjo do të thotë se ekzekutivi vazhdon të jetë pjesë e organit mbikëqyrës të një institucioni që duhet ta ruajë pavarësinë profesionale dhe institucionale.&lt;/p&gt;
&lt;p&gt;Një zgjidhje e tillë ngre shqetësime nga perspektiva e parimit të ndarjes së pushteteve dhe krijon rrezik për ndikim politik në një institucion që duhet të jetë profesionalisht i pavarur. Po ashtu, prania e Ministrit të Drejtësisë në këtë organ mund të ndikojë në pavarësinë funksionale të Akademisë dhe të dëmtojë perceptimin publik për pavarësinë e saj.&lt;/p&gt;
&lt;p&gt;Për këtë arsye, IKD vlerëson se kjo pjesë e Projektligjit duhet të rishikohet, ashtu që Ministri i Drejtësisë duhet të hiqet nga Këshilli Drejtues i Akademisë së Drejtësisë.&lt;/p&gt;
&lt;ol&gt;
&lt;li&gt;&lt;a name="_Toc228185870"&gt;&lt;/a&gt;&lt;strong&gt;Dispozitat lidhur me mënyrën e zbatimit të trajnimit&lt;/strong&gt;&lt;/li&gt;
&lt;/ol&gt;
&lt;p&gt;Neni 14 i Projektligjit, që shton nenin 19/A të Ligjit bazik, përcakton se trajnimi fillestar për gjyqtarët dhe prokurorët zgjat dymbëdhjetë (12) muaj, përbëhet nga pjesa teorike dhe praktike, dhe se pas përfundimit të tij pjesëmarrësit i nënshtrohen vlerësimit nga Akademia dhe mentori. Megjithatë, i njëjti nen përcakton se &lt;strong&gt;mënyra e zbatimit të trajnimit dhe vlerësimit&lt;/strong&gt; do të përcaktohet me akt nënligjor të miratuar nga Këshilli Drejtues.&lt;/p&gt;
&lt;p&gt;Komisioni i Venecias ka theksuar se çështjet kyçe të trajnimit fillestar nuk duhet të lihen në akt nënligjor, por duhet të rregullohen më qartë në vet ligjin. Sipas tij, ligji duhet të përcaktojë në mënyrë më të detajuar &lt;strong&gt;vlerësimin përfundimtar të pjesëmarrësve, kriteret e vlerësimit, procedurën e vlerësimit, pasojat e mospërfundimit me sukses të trajnimit dhe mundësinë e ankesës&lt;a href="#_ftn3" name="_ftnref3"&gt;&lt;sup&gt;[3]&lt;/sup&gt;&lt;/a&gt;&lt;/strong&gt;.&lt;/p&gt;
&lt;p&gt;Drafti aktual nuk e bën këtë. Ai mjaftohet duke thënë se do të ketë vlerësim dhe se mënyra e zbatimit do të përcaktohet më vonë me akt nënligjor. Ky rregullim nuk është i mjaftueshëm. Në një çështje kaq të ndjeshme, ku rezultati i trajnimit fillestar lidhet drejtpërdrejt me ushtrimin e funksionit të gjyqtarit apo prokurorit, ligji duhet ta japë vetë kornizën themelore. Përndryshe, çështjet më të rëndësishme mbesin të hapura dhe i delegohen rregullimit të mëvonshëmnga organi drejtues.&lt;/p&gt;
&lt;p&gt;Për këtë arsye, IKD vlerëson se kjo pjesë e Projektligjit duhet të rishikohet. Ligji duhet t’i rregullojë vetë, në mënyrë të qartë dhe të mjaftueshme, kriteret e vlerësimit, procedurën, pasojat e mossuksesit dhe të drejtën e ankesës dhe jo ti lë këto çështje për rregullim përmes aktit nënligjor.&lt;/p&gt;
&lt;p&gt; &lt;/p&gt;
&lt;p&gt; &lt;/p&gt;
&lt;p&gt;&lt;a href="#_ftnref1" name="_ftn1"&gt;[1]&lt;/a&gt; Lavdim Makshana. &lt;em&gt;Problemet e reformës në drejtësi&lt;/em&gt;. Prishtinë: Instituti i Kosovës për Drejtësi. 2024. &lt;a href="https://kli-ks.org/wp-content/uploads/2024/07/PROBLEMET-E-REFORMES-NE-DREJTESI-Analize-e-kater-Projektligjeve-qe-dalin-nga-Deklarata-e-Perbashket-e-Zotimeve.pdf"&gt;https://kli-ks.org/wp-content/uploads/2024/07/PROBLEMET-E-REFORMES-NE-DREJTESI-Analize-e-kater-Projektligjeve-qe-dalin-nga-Deklarata-e-Perbashket-e-Zotimeve.pdf&lt;/a&gt; (qasur më 20 prill 2026).&lt;/p&gt;
&lt;p&gt;&lt;a href="#_ftnref2" name="_ftn2"&gt;[2]&lt;/a&gt; Venice Commission. &lt;em&gt;Opinion on the Draft Amendments to the Law on the Academy of Justice&lt;/em&gt;. par. 29.&lt;/p&gt;
&lt;p&gt;&lt;a href="#_ftnref3" name="_ftn3"&gt;[3]&lt;/a&gt; Venice Commission. &lt;em&gt;Opinion on the Draft Amendments to the Law on the Academy of Justice&lt;/em&gt;. par. 52.&lt;/p&gt;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2026-04-28T18:42:29+02:00</dcterms:created>
  <dcterms:modified xsi:type="dcterms:W3CDTF">2026-04-28T18:42:29+02:00</dcterms:modified>
  <dc:title/>
  <dc:description/>
  <dc:subject/>
  <cp:keywords/>
  <cp:category/>
</cp:coreProperties>
</file>